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C93F229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263B3A">
        <w:t>r</w:t>
      </w:r>
      <w:r w:rsidR="00654F1C">
        <w:t>epresentations</w:t>
      </w:r>
    </w:p>
    <w:p w14:paraId="7E36BE08" w14:textId="751B186E" w:rsidR="00B212C1" w:rsidRPr="00B212C1" w:rsidRDefault="00474F67" w:rsidP="00B212C1">
      <w:pPr>
        <w:pStyle w:val="Heading1"/>
      </w:pPr>
      <w:r w:rsidRPr="00692A45">
        <w:t xml:space="preserve">Worksheet </w:t>
      </w:r>
      <w:r w:rsidR="003F236C">
        <w:t>5</w:t>
      </w:r>
      <w:r w:rsidRPr="00692A45">
        <w:t xml:space="preserve">: </w:t>
      </w:r>
      <w:r w:rsidR="00102E7A">
        <w:t>Process</w:t>
      </w:r>
      <w:r w:rsidR="003F236C">
        <w:t xml:space="preserve"> flow chart</w:t>
      </w:r>
      <w:r w:rsidR="00AF652B">
        <w:t xml:space="preserve"> (tutor)</w:t>
      </w:r>
    </w:p>
    <w:p w14:paraId="00DE6688" w14:textId="1A8D1EDE" w:rsidR="0009537E" w:rsidRPr="002903D0" w:rsidRDefault="003F236C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  <w:sz w:val="22"/>
          <w:szCs w:val="22"/>
        </w:rPr>
      </w:pPr>
      <w:r w:rsidRPr="002903D0">
        <w:rPr>
          <w:rFonts w:ascii="Arial" w:hAnsi="Arial" w:cs="Arial"/>
          <w:color w:val="050505"/>
          <w:spacing w:val="-7"/>
          <w:sz w:val="22"/>
          <w:szCs w:val="22"/>
        </w:rPr>
        <w:t>Draw a flow chart for</w:t>
      </w:r>
      <w:r w:rsidR="002903D0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a</w:t>
      </w:r>
      <w:r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09537E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simple process. For </w:t>
      </w:r>
      <w:proofErr w:type="gramStart"/>
      <w:r w:rsidR="0009537E" w:rsidRPr="002903D0">
        <w:rPr>
          <w:rFonts w:ascii="Arial" w:hAnsi="Arial" w:cs="Arial"/>
          <w:color w:val="050505"/>
          <w:spacing w:val="-7"/>
          <w:sz w:val="22"/>
          <w:szCs w:val="22"/>
        </w:rPr>
        <w:t>example</w:t>
      </w:r>
      <w:proofErr w:type="gramEnd"/>
      <w:r w:rsidR="00E52AC5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making a cup of tea or </w:t>
      </w:r>
      <w:r w:rsidR="0043619F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buying </w:t>
      </w:r>
      <w:proofErr w:type="gramStart"/>
      <w:r w:rsidR="0043619F" w:rsidRPr="002903D0">
        <w:rPr>
          <w:rFonts w:ascii="Arial" w:hAnsi="Arial" w:cs="Arial"/>
          <w:color w:val="050505"/>
          <w:spacing w:val="-7"/>
          <w:sz w:val="22"/>
          <w:szCs w:val="22"/>
        </w:rPr>
        <w:t>an ice</w:t>
      </w:r>
      <w:proofErr w:type="gramEnd"/>
      <w:r w:rsidR="0043619F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cream.</w:t>
      </w:r>
    </w:p>
    <w:p w14:paraId="3F21E7BA" w14:textId="3AA09F9B" w:rsidR="0043619F" w:rsidRDefault="0043619F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  <w:r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Consider how you distinguish the start and end, and different types of </w:t>
      </w:r>
      <w:r w:rsidR="00AC6DFC" w:rsidRPr="002903D0">
        <w:rPr>
          <w:rFonts w:ascii="Arial" w:hAnsi="Arial" w:cs="Arial"/>
          <w:color w:val="050505"/>
          <w:spacing w:val="-7"/>
          <w:sz w:val="22"/>
          <w:szCs w:val="22"/>
        </w:rPr>
        <w:t>actions. Include yes/no decisions in your flow</w:t>
      </w:r>
      <w:r w:rsidR="002903D0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AC6DFC" w:rsidRPr="002903D0">
        <w:rPr>
          <w:rFonts w:ascii="Arial" w:hAnsi="Arial" w:cs="Arial"/>
          <w:color w:val="050505"/>
          <w:spacing w:val="-7"/>
          <w:sz w:val="22"/>
          <w:szCs w:val="22"/>
        </w:rPr>
        <w:t>chart.</w:t>
      </w:r>
    </w:p>
    <w:p w14:paraId="7A6839F3" w14:textId="731F9E63" w:rsidR="00AF652B" w:rsidRPr="00AF652B" w:rsidRDefault="00AF652B" w:rsidP="00E52AC5">
      <w:pPr>
        <w:pStyle w:val="BodyText"/>
        <w:spacing w:before="264" w:line="290" w:lineRule="exact"/>
        <w:rPr>
          <w:rFonts w:ascii="Arial" w:hAnsi="Arial" w:cs="Arial"/>
          <w:color w:val="FF0000"/>
          <w:spacing w:val="-7"/>
        </w:rPr>
      </w:pP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An example flow chart </w:t>
      </w:r>
      <w:r w:rsidR="002903D0"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for making tea 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is provided below. </w:t>
      </w:r>
      <w:r w:rsidR="002903D0" w:rsidRPr="002903D0">
        <w:rPr>
          <w:rFonts w:ascii="Arial" w:hAnsi="Arial" w:cs="Arial"/>
          <w:color w:val="FF0000"/>
          <w:spacing w:val="-7"/>
          <w:sz w:val="22"/>
          <w:szCs w:val="22"/>
        </w:rPr>
        <w:t>The t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>utor could ask learners to present t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>h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eir flow charts to 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their 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peers who can give 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constructive 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>feedback on their clarity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>.</w:t>
      </w:r>
    </w:p>
    <w:p w14:paraId="664652A5" w14:textId="317BC7A2" w:rsidR="00AC6DFC" w:rsidRPr="00AF652B" w:rsidRDefault="00AC6DFC" w:rsidP="00E52AC5">
      <w:pPr>
        <w:pStyle w:val="BodyText"/>
        <w:spacing w:before="264" w:line="290" w:lineRule="exact"/>
        <w:rPr>
          <w:rFonts w:ascii="Arial" w:hAnsi="Arial" w:cs="Arial"/>
          <w:b/>
          <w:bCs/>
          <w:color w:val="050505"/>
          <w:spacing w:val="-7"/>
        </w:rPr>
      </w:pPr>
    </w:p>
    <w:p w14:paraId="7454B171" w14:textId="74A65D27" w:rsidR="00AC6DFC" w:rsidRDefault="00AF652B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  <w:r w:rsidRPr="00AF652B">
        <w:rPr>
          <w:rFonts w:ascii="Arial" w:hAnsi="Arial" w:cs="Arial"/>
          <w:b/>
          <w:bCs/>
          <w:noProof/>
          <w:color w:val="050505"/>
          <w:spacing w:val="-7"/>
        </w:rPr>
        <w:drawing>
          <wp:anchor distT="0" distB="0" distL="114300" distR="114300" simplePos="0" relativeHeight="251658240" behindDoc="1" locked="0" layoutInCell="1" allowOverlap="1" wp14:anchorId="42EFCC99" wp14:editId="304EE588">
            <wp:simplePos x="0" y="0"/>
            <wp:positionH relativeFrom="column">
              <wp:posOffset>813435</wp:posOffset>
            </wp:positionH>
            <wp:positionV relativeFrom="paragraph">
              <wp:posOffset>13970</wp:posOffset>
            </wp:positionV>
            <wp:extent cx="4145639" cy="4252328"/>
            <wp:effectExtent l="0" t="0" r="7620" b="0"/>
            <wp:wrapTight wrapText="bothSides">
              <wp:wrapPolygon edited="0">
                <wp:start x="0" y="0"/>
                <wp:lineTo x="0" y="21484"/>
                <wp:lineTo x="21540" y="21484"/>
                <wp:lineTo x="21540" y="0"/>
                <wp:lineTo x="0" y="0"/>
              </wp:wrapPolygon>
            </wp:wrapTight>
            <wp:docPr id="2" name="Picture 2" descr="Chart, funne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funnel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5639" cy="4252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46EA0A" w14:textId="77777777" w:rsidR="0009537E" w:rsidRPr="000D56EB" w:rsidRDefault="0009537E" w:rsidP="003F236C">
      <w:pPr>
        <w:pStyle w:val="BodyText"/>
        <w:spacing w:before="264" w:line="290" w:lineRule="exact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7D46B" w14:textId="77777777" w:rsidR="00D96D56" w:rsidRDefault="00D96D56">
      <w:pPr>
        <w:spacing w:before="0" w:after="0"/>
      </w:pPr>
      <w:r>
        <w:separator/>
      </w:r>
    </w:p>
  </w:endnote>
  <w:endnote w:type="continuationSeparator" w:id="0">
    <w:p w14:paraId="11797A1D" w14:textId="77777777" w:rsidR="00D96D56" w:rsidRDefault="00D96D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5F8045" w:rsidR="00110217" w:rsidRPr="00F03E33" w:rsidRDefault="003F7F14" w:rsidP="00CD56D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3CDC9BA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D56D9">
      <w:br/>
      <w:t xml:space="preserve">                                          © </w:t>
    </w:r>
    <w:r w:rsidR="009335A2" w:rsidRPr="009335A2">
      <w:t>City &amp; Guilds Limited</w:t>
    </w:r>
    <w:r w:rsidR="00CD56D9">
      <w:t>. All rights reserved.</w:t>
    </w:r>
    <w:r w:rsidR="00CD56D9">
      <w:br/>
    </w:r>
    <w:r w:rsidR="00CD56D9">
      <w:rPr>
        <w:rFonts w:eastAsia="Calibri"/>
        <w:noProof/>
      </w:rPr>
      <w:t xml:space="preserve">                                  ‘T-LEVELS’ is a registered trade mark of the Department for Education.</w:t>
    </w:r>
    <w:r w:rsidR="00CD56D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CD56D9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49AA" w14:textId="77777777" w:rsidR="00D96D56" w:rsidRDefault="00D96D56">
      <w:pPr>
        <w:spacing w:before="0" w:after="0"/>
      </w:pPr>
      <w:r>
        <w:separator/>
      </w:r>
    </w:p>
  </w:footnote>
  <w:footnote w:type="continuationSeparator" w:id="0">
    <w:p w14:paraId="2DF95228" w14:textId="77777777" w:rsidR="00D96D56" w:rsidRDefault="00D96D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258CD1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3F2BB0"/>
    <w:multiLevelType w:val="hybridMultilevel"/>
    <w:tmpl w:val="8BE8C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6"/>
  </w:num>
  <w:num w:numId="2" w16cid:durableId="469519594">
    <w:abstractNumId w:val="17"/>
  </w:num>
  <w:num w:numId="3" w16cid:durableId="2042628593">
    <w:abstractNumId w:val="26"/>
  </w:num>
  <w:num w:numId="4" w16cid:durableId="677342989">
    <w:abstractNumId w:val="19"/>
  </w:num>
  <w:num w:numId="5" w16cid:durableId="2017228449">
    <w:abstractNumId w:val="9"/>
  </w:num>
  <w:num w:numId="6" w16cid:durableId="943919140">
    <w:abstractNumId w:val="18"/>
  </w:num>
  <w:num w:numId="7" w16cid:durableId="294020284">
    <w:abstractNumId w:val="9"/>
  </w:num>
  <w:num w:numId="8" w16cid:durableId="487788022">
    <w:abstractNumId w:val="1"/>
  </w:num>
  <w:num w:numId="9" w16cid:durableId="1557622149">
    <w:abstractNumId w:val="9"/>
    <w:lvlOverride w:ilvl="0">
      <w:startOverride w:val="1"/>
    </w:lvlOverride>
  </w:num>
  <w:num w:numId="10" w16cid:durableId="1637106245">
    <w:abstractNumId w:val="20"/>
  </w:num>
  <w:num w:numId="11" w16cid:durableId="1472361905">
    <w:abstractNumId w:val="15"/>
  </w:num>
  <w:num w:numId="12" w16cid:durableId="940987324">
    <w:abstractNumId w:val="7"/>
  </w:num>
  <w:num w:numId="13" w16cid:durableId="1363897807">
    <w:abstractNumId w:val="14"/>
  </w:num>
  <w:num w:numId="14" w16cid:durableId="1338734548">
    <w:abstractNumId w:val="23"/>
  </w:num>
  <w:num w:numId="15" w16cid:durableId="728265350">
    <w:abstractNumId w:val="12"/>
  </w:num>
  <w:num w:numId="16" w16cid:durableId="481389182">
    <w:abstractNumId w:val="8"/>
  </w:num>
  <w:num w:numId="17" w16cid:durableId="389619365">
    <w:abstractNumId w:val="28"/>
  </w:num>
  <w:num w:numId="18" w16cid:durableId="406728525">
    <w:abstractNumId w:val="29"/>
  </w:num>
  <w:num w:numId="19" w16cid:durableId="4981150">
    <w:abstractNumId w:val="3"/>
  </w:num>
  <w:num w:numId="20" w16cid:durableId="797143313">
    <w:abstractNumId w:val="2"/>
  </w:num>
  <w:num w:numId="21" w16cid:durableId="1180849810">
    <w:abstractNumId w:val="10"/>
  </w:num>
  <w:num w:numId="22" w16cid:durableId="871962199">
    <w:abstractNumId w:val="10"/>
    <w:lvlOverride w:ilvl="0">
      <w:startOverride w:val="1"/>
    </w:lvlOverride>
  </w:num>
  <w:num w:numId="23" w16cid:durableId="1659111242">
    <w:abstractNumId w:val="27"/>
  </w:num>
  <w:num w:numId="24" w16cid:durableId="1479149573">
    <w:abstractNumId w:val="10"/>
    <w:lvlOverride w:ilvl="0">
      <w:startOverride w:val="1"/>
    </w:lvlOverride>
  </w:num>
  <w:num w:numId="25" w16cid:durableId="771362344">
    <w:abstractNumId w:val="10"/>
    <w:lvlOverride w:ilvl="0">
      <w:startOverride w:val="1"/>
    </w:lvlOverride>
  </w:num>
  <w:num w:numId="26" w16cid:durableId="2009675473">
    <w:abstractNumId w:val="11"/>
  </w:num>
  <w:num w:numId="27" w16cid:durableId="1248079348">
    <w:abstractNumId w:val="24"/>
  </w:num>
  <w:num w:numId="28" w16cid:durableId="998927192">
    <w:abstractNumId w:val="10"/>
    <w:lvlOverride w:ilvl="0">
      <w:startOverride w:val="1"/>
    </w:lvlOverride>
  </w:num>
  <w:num w:numId="29" w16cid:durableId="1352956981">
    <w:abstractNumId w:val="25"/>
  </w:num>
  <w:num w:numId="30" w16cid:durableId="849028034">
    <w:abstractNumId w:val="10"/>
  </w:num>
  <w:num w:numId="31" w16cid:durableId="1737316478">
    <w:abstractNumId w:val="10"/>
    <w:lvlOverride w:ilvl="0">
      <w:startOverride w:val="1"/>
    </w:lvlOverride>
  </w:num>
  <w:num w:numId="32" w16cid:durableId="1818569152">
    <w:abstractNumId w:val="10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3"/>
  </w:num>
  <w:num w:numId="35" w16cid:durableId="1553420809">
    <w:abstractNumId w:val="30"/>
  </w:num>
  <w:num w:numId="36" w16cid:durableId="235558810">
    <w:abstractNumId w:val="21"/>
  </w:num>
  <w:num w:numId="37" w16cid:durableId="341515828">
    <w:abstractNumId w:val="16"/>
  </w:num>
  <w:num w:numId="38" w16cid:durableId="100686818">
    <w:abstractNumId w:val="5"/>
  </w:num>
  <w:num w:numId="39" w16cid:durableId="174728043">
    <w:abstractNumId w:val="4"/>
  </w:num>
  <w:num w:numId="40" w16cid:durableId="172497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9537E"/>
    <w:rsid w:val="000A3D53"/>
    <w:rsid w:val="000A6AD7"/>
    <w:rsid w:val="000B231F"/>
    <w:rsid w:val="000B4D01"/>
    <w:rsid w:val="000D395A"/>
    <w:rsid w:val="000D56EB"/>
    <w:rsid w:val="000E194B"/>
    <w:rsid w:val="000E52BD"/>
    <w:rsid w:val="00102E7A"/>
    <w:rsid w:val="00107085"/>
    <w:rsid w:val="00110217"/>
    <w:rsid w:val="00145B59"/>
    <w:rsid w:val="00152AC3"/>
    <w:rsid w:val="00156AF3"/>
    <w:rsid w:val="001743E3"/>
    <w:rsid w:val="0019491D"/>
    <w:rsid w:val="001E2B43"/>
    <w:rsid w:val="001F04C5"/>
    <w:rsid w:val="001F3252"/>
    <w:rsid w:val="001F74AD"/>
    <w:rsid w:val="00207E43"/>
    <w:rsid w:val="0021569F"/>
    <w:rsid w:val="00227165"/>
    <w:rsid w:val="00263B3A"/>
    <w:rsid w:val="002903D0"/>
    <w:rsid w:val="002D07A8"/>
    <w:rsid w:val="0033340B"/>
    <w:rsid w:val="00333654"/>
    <w:rsid w:val="003405EA"/>
    <w:rsid w:val="00345184"/>
    <w:rsid w:val="003A60FC"/>
    <w:rsid w:val="003D24AE"/>
    <w:rsid w:val="003E60ED"/>
    <w:rsid w:val="003F236C"/>
    <w:rsid w:val="003F7F14"/>
    <w:rsid w:val="00404B31"/>
    <w:rsid w:val="00412647"/>
    <w:rsid w:val="00417102"/>
    <w:rsid w:val="0043619F"/>
    <w:rsid w:val="00445AFC"/>
    <w:rsid w:val="00474F67"/>
    <w:rsid w:val="0048500D"/>
    <w:rsid w:val="00497A33"/>
    <w:rsid w:val="004F5AD6"/>
    <w:rsid w:val="00524E1B"/>
    <w:rsid w:val="005A58BC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800A69"/>
    <w:rsid w:val="00823BCE"/>
    <w:rsid w:val="00841F01"/>
    <w:rsid w:val="00854D17"/>
    <w:rsid w:val="008A6EF9"/>
    <w:rsid w:val="008C1F1C"/>
    <w:rsid w:val="008D47A6"/>
    <w:rsid w:val="008F0102"/>
    <w:rsid w:val="008F0619"/>
    <w:rsid w:val="009163A7"/>
    <w:rsid w:val="009335A2"/>
    <w:rsid w:val="009372F9"/>
    <w:rsid w:val="00963109"/>
    <w:rsid w:val="009975A0"/>
    <w:rsid w:val="009A405A"/>
    <w:rsid w:val="009B529D"/>
    <w:rsid w:val="009C3A0D"/>
    <w:rsid w:val="009C5C6E"/>
    <w:rsid w:val="009F3784"/>
    <w:rsid w:val="00A147A6"/>
    <w:rsid w:val="00A2126F"/>
    <w:rsid w:val="00A2454C"/>
    <w:rsid w:val="00A82DCC"/>
    <w:rsid w:val="00AC6DFC"/>
    <w:rsid w:val="00AE10C8"/>
    <w:rsid w:val="00AE245C"/>
    <w:rsid w:val="00AF652B"/>
    <w:rsid w:val="00B054EC"/>
    <w:rsid w:val="00B212C1"/>
    <w:rsid w:val="00B34D77"/>
    <w:rsid w:val="00B634AC"/>
    <w:rsid w:val="00B77B2A"/>
    <w:rsid w:val="00BA051F"/>
    <w:rsid w:val="00BA4228"/>
    <w:rsid w:val="00BB41FB"/>
    <w:rsid w:val="00BC3A56"/>
    <w:rsid w:val="00BE2C21"/>
    <w:rsid w:val="00BF7036"/>
    <w:rsid w:val="00BF7055"/>
    <w:rsid w:val="00BF7C37"/>
    <w:rsid w:val="00C01D20"/>
    <w:rsid w:val="00C06474"/>
    <w:rsid w:val="00C202BF"/>
    <w:rsid w:val="00C2558B"/>
    <w:rsid w:val="00C821F5"/>
    <w:rsid w:val="00C858D7"/>
    <w:rsid w:val="00C92F19"/>
    <w:rsid w:val="00CB597B"/>
    <w:rsid w:val="00CC3B85"/>
    <w:rsid w:val="00CD034A"/>
    <w:rsid w:val="00CD56D9"/>
    <w:rsid w:val="00D03881"/>
    <w:rsid w:val="00D073BC"/>
    <w:rsid w:val="00D32658"/>
    <w:rsid w:val="00D475D0"/>
    <w:rsid w:val="00D51C40"/>
    <w:rsid w:val="00D56B82"/>
    <w:rsid w:val="00D813CF"/>
    <w:rsid w:val="00D83699"/>
    <w:rsid w:val="00D96D56"/>
    <w:rsid w:val="00DA2485"/>
    <w:rsid w:val="00DA4867"/>
    <w:rsid w:val="00DC45D7"/>
    <w:rsid w:val="00DD188A"/>
    <w:rsid w:val="00DE29A8"/>
    <w:rsid w:val="00E52AC5"/>
    <w:rsid w:val="00E64C41"/>
    <w:rsid w:val="00E652FE"/>
    <w:rsid w:val="00EF689B"/>
    <w:rsid w:val="00EF6DE7"/>
    <w:rsid w:val="00F03E33"/>
    <w:rsid w:val="00F15749"/>
    <w:rsid w:val="00F42A36"/>
    <w:rsid w:val="00F54577"/>
    <w:rsid w:val="00F82617"/>
    <w:rsid w:val="00F83FC6"/>
    <w:rsid w:val="00F967EC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335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404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2025-11-11T18:57:00Z</dcterms:created>
  <dcterms:modified xsi:type="dcterms:W3CDTF">2025-11-11T18:57:00Z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